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1955889</wp:posOffset>
            </wp:positionH>
            <wp:positionV relativeFrom="page">
              <wp:posOffset>498127</wp:posOffset>
            </wp:positionV>
            <wp:extent cx="2038172" cy="6079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2-04-11 at 3.19.0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172" cy="6079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Victorian Council of Churches Annual General Meeting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10am, 14th May 2022</w:t>
      </w:r>
    </w:p>
    <w:p>
      <w:pPr>
        <w:pStyle w:val="Body"/>
        <w:jc w:val="center"/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 be held online via Zoom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br w:type="textWrapping"/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"https://us02web.zoom.us/j/89161880218?pwd=bEdmWEJEcFNmUTZMbnpXQ0xYR2NOQT09"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de-DE"/>
        </w:rPr>
        <w:t>https://us02web.zoom.us/j/89161880218?pwd=bEdmWEJEcFNmUTZMbnpXQ0xYR2NOQT09</w:t>
      </w:r>
      <w:r>
        <w:rPr>
          <w:sz w:val="24"/>
          <w:szCs w:val="24"/>
        </w:rPr>
        <w:fldChar w:fldCharType="end" w:fldLock="0"/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Meeting ID: 891 6188 0218 Passcode: 740468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Zoom will be available from 9.45am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Documents will be available on the VCC website (link on front page,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"http://vcc.org.au"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vcc.org.au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>)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Speakers may use the 'screen share' option on Zoom for presentations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AGENDA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Gathering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Welcome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Acknowledgement of country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Prayer/reflection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Opening remarks and general introduction to the meeting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Business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Attendance</w:t>
      </w:r>
      <w:r>
        <w:rPr>
          <w:sz w:val="24"/>
          <w:szCs w:val="24"/>
          <w:rtl w:val="0"/>
          <w:lang w:val="en-US"/>
        </w:rPr>
        <w:br w:type="textWrapping"/>
        <w:t xml:space="preserve">   </w:t>
      </w:r>
      <w:r>
        <w:rPr>
          <w:sz w:val="24"/>
          <w:szCs w:val="24"/>
          <w:rtl w:val="0"/>
          <w:lang w:val="en-US"/>
        </w:rPr>
        <w:t xml:space="preserve">Present: </w:t>
      </w:r>
      <w:r>
        <w:rPr>
          <w:sz w:val="24"/>
          <w:szCs w:val="24"/>
          <w:rtl w:val="0"/>
          <w:lang w:val="en-US"/>
        </w:rPr>
        <w:br w:type="textWrapping"/>
        <w:t xml:space="preserve">   </w:t>
      </w:r>
      <w:r>
        <w:rPr>
          <w:sz w:val="24"/>
          <w:szCs w:val="24"/>
          <w:rtl w:val="0"/>
          <w:lang w:val="en-US"/>
        </w:rPr>
        <w:t>Apologies:</w:t>
      </w:r>
      <w:r>
        <w:rPr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Minutes of the VCC AGM held Saturday 14th July 2021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Action: for discussion and approval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Business arising: </w:t>
      </w:r>
      <w:r>
        <w:rPr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rtl w:val="0"/>
          <w:lang w:val="en-US"/>
        </w:rPr>
        <w:t xml:space="preserve">Reports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4.1 President's Report </w:t>
        <w:tab/>
        <w:tab/>
        <w:tab/>
        <w:tab/>
        <w:t>Dr Graeme Blackman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4.2 Executive Officer</w:t>
        <w:tab/>
        <w:tab/>
        <w:tab/>
        <w:tab/>
        <w:t>Rev Ian Smith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ab/>
        <w:tab/>
        <w:tab/>
        <w:tab/>
        <w:tab/>
        <w:t>Rev Sandy Boyce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4.3 Commission reports</w:t>
      </w:r>
      <w:r>
        <w:rPr>
          <w:sz w:val="24"/>
          <w:szCs w:val="24"/>
        </w:rPr>
        <w:br w:type="textWrapping"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4.3.1 Faith and Order</w:t>
        <w:tab/>
        <w:tab/>
        <w:tab/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4.3.2 Social Questions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4.3.3 Living Faiths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4.3.4 Other: Inter-faith report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4.4 Agency/organisation report</w:t>
        <w:tab/>
        <w:t>VCCEM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Financial report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Associate members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6.1 KORUS Connect</w:t>
        <w:tab/>
        <w:t>Council for Christian Education in Schools)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6.2 ASCM</w:t>
        <w:tab/>
        <w:tab/>
        <w:tab/>
        <w:t>Australian Student Christian Movement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6.3 World Day of Prayer</w:t>
        <w:tab/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 Communication strategy - website, social media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8. Any other business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8.1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8.2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8.3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Concluding remarks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10. Prayer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br w:type="textWrapping"/>
        <w:br w:type="textWrapping"/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